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Default="006B712E" w:rsidP="006B712E">
      <w:pPr>
        <w:tabs>
          <w:tab w:val="center" w:pos="5236"/>
          <w:tab w:val="right" w:pos="10473"/>
        </w:tabs>
        <w:jc w:val="center"/>
        <w:rPr>
          <w:rFonts w:ascii="Times New Roman" w:hAnsi="Times New Roman"/>
          <w:b/>
          <w:szCs w:val="24"/>
        </w:rPr>
      </w:pPr>
      <w:bookmarkStart w:id="0" w:name="OLE_LINK1"/>
    </w:p>
    <w:p w14:paraId="02B93FDA" w14:textId="77777777" w:rsidR="006B712E" w:rsidRPr="00075AC7" w:rsidRDefault="006B712E" w:rsidP="006B712E">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17D3389C" w14:textId="77777777" w:rsidR="006B712E" w:rsidRDefault="006B712E" w:rsidP="006B712E">
      <w:pPr>
        <w:jc w:val="center"/>
        <w:outlineLvl w:val="0"/>
        <w:rPr>
          <w:rFonts w:ascii="Times New Roman" w:hAnsi="Times New Roman"/>
          <w:b/>
          <w:szCs w:val="24"/>
        </w:rPr>
      </w:pPr>
      <w:r>
        <w:rPr>
          <w:rFonts w:ascii="Times New Roman" w:hAnsi="Times New Roman"/>
          <w:b/>
          <w:szCs w:val="24"/>
        </w:rPr>
        <w:t>BIUDŽETO, EKONOMIKOS IR KAIMO REIKALŲ KOMITETO</w:t>
      </w:r>
    </w:p>
    <w:p w14:paraId="1D2F64CF" w14:textId="77777777" w:rsidR="006B712E" w:rsidRDefault="006B712E" w:rsidP="00B73AB3">
      <w:pPr>
        <w:jc w:val="center"/>
        <w:outlineLvl w:val="0"/>
        <w:rPr>
          <w:rFonts w:ascii="Times New Roman" w:hAnsi="Times New Roman"/>
          <w:b/>
          <w:szCs w:val="24"/>
        </w:rPr>
      </w:pPr>
      <w:r>
        <w:rPr>
          <w:rFonts w:ascii="Times New Roman" w:hAnsi="Times New Roman"/>
          <w:b/>
          <w:szCs w:val="24"/>
        </w:rPr>
        <w:t>POSĖDŽIO DARBOTVARKĖ</w:t>
      </w:r>
    </w:p>
    <w:p w14:paraId="3E3B2327" w14:textId="77777777" w:rsidR="00B73AB3" w:rsidRPr="00B73AB3" w:rsidRDefault="00B73AB3" w:rsidP="00B73AB3">
      <w:pPr>
        <w:jc w:val="center"/>
        <w:outlineLvl w:val="0"/>
        <w:rPr>
          <w:rFonts w:ascii="Times New Roman" w:hAnsi="Times New Roman"/>
          <w:szCs w:val="24"/>
        </w:rPr>
      </w:pPr>
    </w:p>
    <w:p w14:paraId="7DC073B8" w14:textId="62568DDD" w:rsidR="006B712E" w:rsidRPr="00B4302F" w:rsidRDefault="006B712E" w:rsidP="006B712E">
      <w:pPr>
        <w:jc w:val="center"/>
        <w:rPr>
          <w:b/>
        </w:rPr>
      </w:pPr>
      <w:r w:rsidRPr="00B4302F">
        <w:rPr>
          <w:rFonts w:ascii="Times New Roman" w:hAnsi="Times New Roman"/>
          <w:b/>
          <w:szCs w:val="24"/>
        </w:rPr>
        <w:t>Posėdis vyks 20</w:t>
      </w:r>
      <w:r w:rsidR="00A068A9">
        <w:rPr>
          <w:rFonts w:ascii="Times New Roman" w:hAnsi="Times New Roman"/>
          <w:b/>
          <w:szCs w:val="24"/>
        </w:rPr>
        <w:t>22</w:t>
      </w:r>
      <w:r w:rsidRPr="00B4302F">
        <w:rPr>
          <w:rFonts w:ascii="Times New Roman" w:hAnsi="Times New Roman"/>
          <w:b/>
          <w:szCs w:val="24"/>
        </w:rPr>
        <w:t xml:space="preserve"> m. </w:t>
      </w:r>
      <w:r w:rsidR="00D53A9C">
        <w:rPr>
          <w:rFonts w:ascii="Times New Roman" w:hAnsi="Times New Roman"/>
          <w:b/>
          <w:szCs w:val="24"/>
        </w:rPr>
        <w:t>rugpjūčio</w:t>
      </w:r>
      <w:r w:rsidR="00A068A9">
        <w:rPr>
          <w:rFonts w:ascii="Times New Roman" w:hAnsi="Times New Roman"/>
          <w:b/>
          <w:szCs w:val="24"/>
        </w:rPr>
        <w:t xml:space="preserve"> 26</w:t>
      </w:r>
      <w:r w:rsidRPr="00B4302F">
        <w:rPr>
          <w:rFonts w:ascii="Times New Roman" w:hAnsi="Times New Roman"/>
          <w:b/>
          <w:szCs w:val="24"/>
        </w:rPr>
        <w:t xml:space="preserve"> d. </w:t>
      </w:r>
      <w:r w:rsidRPr="00B4302F">
        <w:rPr>
          <w:b/>
        </w:rPr>
        <w:t>10:00 val.  I</w:t>
      </w:r>
      <w:r w:rsidR="00B15B0B" w:rsidRPr="00B4302F">
        <w:rPr>
          <w:b/>
        </w:rPr>
        <w:t>II</w:t>
      </w:r>
      <w:r w:rsidRPr="00B4302F">
        <w:rPr>
          <w:b/>
        </w:rPr>
        <w:t xml:space="preserve"> a. </w:t>
      </w:r>
      <w:r w:rsidR="00B15B0B" w:rsidRPr="00B4302F">
        <w:rPr>
          <w:b/>
        </w:rPr>
        <w:t>304</w:t>
      </w:r>
      <w:r w:rsidRPr="00B4302F">
        <w:rPr>
          <w:b/>
        </w:rPr>
        <w:t xml:space="preserve"> kab. J. Biliūno g. 23, Anykščiai</w:t>
      </w:r>
    </w:p>
    <w:p w14:paraId="5B2450E7" w14:textId="77777777" w:rsidR="00B15B0B" w:rsidRDefault="00B15B0B" w:rsidP="006B712E">
      <w:pPr>
        <w:jc w:val="center"/>
      </w:pPr>
    </w:p>
    <w:bookmarkEnd w:id="0"/>
    <w:p w14:paraId="538C7CCA"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szCs w:val="24"/>
        </w:rPr>
      </w:pPr>
      <w:r w:rsidRPr="00D53A9C">
        <w:rPr>
          <w:rFonts w:ascii="Times New Roman" w:eastAsiaTheme="minorHAnsi" w:hAnsi="Times New Roman"/>
          <w:szCs w:val="24"/>
        </w:rPr>
        <w:t xml:space="preserve">            1. Dėl Anykščių rajono savivaldybės tarybos 2022 m. vasario 23 d. sprendimo Nr. 1-TS-41 „Dėl Anykščių rajono savivaldybės 2022 metų biudžeto patvirtinimo“ pakeitimo (1-T-266). </w:t>
      </w:r>
    </w:p>
    <w:p w14:paraId="4F9C3650"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szCs w:val="24"/>
        </w:rPr>
      </w:pPr>
      <w:r w:rsidRPr="00D53A9C">
        <w:rPr>
          <w:rFonts w:ascii="Times New Roman" w:eastAsiaTheme="minorHAnsi" w:hAnsi="Times New Roman"/>
          <w:szCs w:val="24"/>
        </w:rPr>
        <w:t xml:space="preserve">            2. Dėl Anykščių rajono savivaldybės 2021 metų konsoliduotųjų ataskaitų rinkinio patvirtinimo (1-T-265). </w:t>
      </w:r>
    </w:p>
    <w:p w14:paraId="36DC683D"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b/>
          <w:bCs/>
          <w:szCs w:val="24"/>
        </w:rPr>
      </w:pPr>
      <w:r w:rsidRPr="00D53A9C">
        <w:rPr>
          <w:rFonts w:ascii="Times New Roman" w:eastAsiaTheme="minorHAnsi" w:hAnsi="Times New Roman"/>
          <w:b/>
          <w:bCs/>
          <w:szCs w:val="24"/>
        </w:rPr>
        <w:t xml:space="preserve">            Pranešėja </w:t>
      </w:r>
      <w:r w:rsidRPr="00D53A9C">
        <w:rPr>
          <w:rFonts w:ascii="Times New Roman" w:hAnsi="Times New Roman"/>
          <w:b/>
          <w:bCs/>
          <w:szCs w:val="24"/>
        </w:rPr>
        <w:t xml:space="preserve">– </w:t>
      </w:r>
      <w:r w:rsidRPr="00D53A9C">
        <w:rPr>
          <w:rFonts w:ascii="Times New Roman" w:eastAsiaTheme="minorHAnsi" w:hAnsi="Times New Roman"/>
          <w:b/>
          <w:bCs/>
          <w:szCs w:val="24"/>
        </w:rPr>
        <w:t>Vida  Bužinskienė</w:t>
      </w:r>
    </w:p>
    <w:p w14:paraId="4097C972"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szCs w:val="24"/>
        </w:rPr>
      </w:pPr>
      <w:r w:rsidRPr="00D53A9C">
        <w:rPr>
          <w:rFonts w:ascii="Times New Roman" w:eastAsiaTheme="minorHAnsi" w:hAnsi="Times New Roman"/>
          <w:szCs w:val="24"/>
        </w:rPr>
        <w:t xml:space="preserve">            3. Dėl Anykščių rajono savivaldybės tarybos 2018 m. gruodžio 20 d. sprendimo Nr. 1-TS-337 „Dėl Anykščių rajono savivaldybės strateginio 2019–2025 metų plėtros plano patvirtinimo” pakeitimo (1-T-272). </w:t>
      </w:r>
    </w:p>
    <w:p w14:paraId="1A17F9BA"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szCs w:val="24"/>
        </w:rPr>
      </w:pPr>
      <w:r w:rsidRPr="00D53A9C">
        <w:rPr>
          <w:rFonts w:ascii="Times New Roman" w:eastAsiaTheme="minorHAnsi" w:hAnsi="Times New Roman"/>
          <w:szCs w:val="24"/>
        </w:rPr>
        <w:t xml:space="preserve">            4. Dėl strateginio planavimo Anykščių rajono savivaldybėje organizavimo tvarkos aprašo patvirtinimo (1-T-273). </w:t>
      </w:r>
    </w:p>
    <w:p w14:paraId="24D409D9"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b/>
          <w:bCs/>
          <w:szCs w:val="24"/>
        </w:rPr>
      </w:pPr>
      <w:r w:rsidRPr="00D53A9C">
        <w:rPr>
          <w:rFonts w:ascii="Times New Roman" w:eastAsiaTheme="minorHAnsi" w:hAnsi="Times New Roman"/>
          <w:szCs w:val="24"/>
        </w:rPr>
        <w:t xml:space="preserve">            </w:t>
      </w:r>
      <w:r w:rsidRPr="00D53A9C">
        <w:rPr>
          <w:rFonts w:ascii="Times New Roman" w:eastAsiaTheme="minorHAnsi" w:hAnsi="Times New Roman"/>
          <w:b/>
          <w:bCs/>
          <w:szCs w:val="24"/>
        </w:rPr>
        <w:t xml:space="preserve">Pranešėja </w:t>
      </w:r>
      <w:r w:rsidRPr="00D53A9C">
        <w:rPr>
          <w:rFonts w:ascii="Times New Roman" w:hAnsi="Times New Roman"/>
          <w:b/>
          <w:bCs/>
          <w:szCs w:val="24"/>
        </w:rPr>
        <w:t xml:space="preserve">– </w:t>
      </w:r>
      <w:r w:rsidRPr="00D53A9C">
        <w:rPr>
          <w:rFonts w:ascii="Times New Roman" w:eastAsiaTheme="minorHAnsi" w:hAnsi="Times New Roman"/>
          <w:b/>
          <w:bCs/>
          <w:szCs w:val="24"/>
        </w:rPr>
        <w:t>Jolanta Jucevičienė</w:t>
      </w:r>
    </w:p>
    <w:p w14:paraId="758A82ED"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szCs w:val="24"/>
        </w:rPr>
      </w:pPr>
      <w:r w:rsidRPr="00D53A9C">
        <w:rPr>
          <w:rFonts w:ascii="Times New Roman" w:eastAsiaTheme="minorHAnsi" w:hAnsi="Times New Roman"/>
          <w:szCs w:val="24"/>
        </w:rPr>
        <w:t xml:space="preserve">            5. Dėl pavedimo Anykščių rajono savivaldybės kontrolės ir audito tarnybai atlikti 2022 m. veiklos plane nenumatytą VšĮ „Sveikatos oazė“ išorės finansinį auditą už 2020 m., 2021 m. ir 2022 m. pirmąjį pusmetį (1-T-274).</w:t>
      </w:r>
    </w:p>
    <w:p w14:paraId="5DCDA7AC"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b/>
          <w:bCs/>
          <w:szCs w:val="24"/>
        </w:rPr>
      </w:pPr>
      <w:r w:rsidRPr="00D53A9C">
        <w:rPr>
          <w:rFonts w:ascii="Times New Roman" w:eastAsiaTheme="minorHAnsi" w:hAnsi="Times New Roman"/>
          <w:b/>
          <w:bCs/>
          <w:szCs w:val="24"/>
        </w:rPr>
        <w:t xml:space="preserve">            Pranešėjas </w:t>
      </w:r>
      <w:r w:rsidRPr="00D53A9C">
        <w:rPr>
          <w:rFonts w:ascii="Times New Roman" w:hAnsi="Times New Roman"/>
          <w:b/>
          <w:bCs/>
          <w:szCs w:val="24"/>
        </w:rPr>
        <w:t xml:space="preserve">– </w:t>
      </w:r>
      <w:r w:rsidRPr="00D53A9C">
        <w:rPr>
          <w:rFonts w:ascii="Times New Roman" w:eastAsiaTheme="minorHAnsi" w:hAnsi="Times New Roman"/>
          <w:b/>
          <w:bCs/>
          <w:szCs w:val="24"/>
        </w:rPr>
        <w:t xml:space="preserve">Marijus </w:t>
      </w:r>
      <w:proofErr w:type="spellStart"/>
      <w:r w:rsidRPr="00D53A9C">
        <w:rPr>
          <w:rFonts w:ascii="Times New Roman" w:eastAsiaTheme="minorHAnsi" w:hAnsi="Times New Roman"/>
          <w:b/>
          <w:bCs/>
          <w:szCs w:val="24"/>
        </w:rPr>
        <w:t>Paužuolis</w:t>
      </w:r>
      <w:proofErr w:type="spellEnd"/>
    </w:p>
    <w:p w14:paraId="35A648C7"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szCs w:val="24"/>
        </w:rPr>
      </w:pPr>
      <w:r w:rsidRPr="00D53A9C">
        <w:rPr>
          <w:rFonts w:ascii="Times New Roman" w:eastAsiaTheme="minorHAnsi" w:hAnsi="Times New Roman"/>
          <w:szCs w:val="24"/>
        </w:rPr>
        <w:t xml:space="preserve">            6. Dėl Anykščių rajono savivaldybės tarybos 2011 m. gegužės 26 d. sprendimo Nr. TS-201 „Dėl valstybinės žemės nuomos mokesčio administravimo Anykščių rajone tvarkos aprašo patvirtinimo“ pakeitimo (1-T-260). </w:t>
      </w:r>
    </w:p>
    <w:p w14:paraId="4742C539"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b/>
          <w:bCs/>
          <w:szCs w:val="24"/>
        </w:rPr>
      </w:pPr>
      <w:r w:rsidRPr="00D53A9C">
        <w:rPr>
          <w:rFonts w:ascii="Times New Roman" w:eastAsiaTheme="minorHAnsi" w:hAnsi="Times New Roman"/>
          <w:b/>
          <w:bCs/>
          <w:szCs w:val="24"/>
        </w:rPr>
        <w:t xml:space="preserve">            Pranešėjas </w:t>
      </w:r>
      <w:r w:rsidRPr="00D53A9C">
        <w:rPr>
          <w:rFonts w:ascii="Times New Roman" w:hAnsi="Times New Roman"/>
          <w:b/>
          <w:bCs/>
          <w:szCs w:val="24"/>
        </w:rPr>
        <w:t xml:space="preserve">– </w:t>
      </w:r>
      <w:r w:rsidRPr="00D53A9C">
        <w:rPr>
          <w:rFonts w:ascii="Times New Roman" w:eastAsiaTheme="minorHAnsi" w:hAnsi="Times New Roman"/>
          <w:b/>
          <w:bCs/>
          <w:szCs w:val="24"/>
        </w:rPr>
        <w:t>Virmantas Velikonis</w:t>
      </w:r>
    </w:p>
    <w:p w14:paraId="6794E7C2"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szCs w:val="24"/>
        </w:rPr>
      </w:pPr>
      <w:r w:rsidRPr="00D53A9C">
        <w:rPr>
          <w:rFonts w:ascii="Times New Roman" w:eastAsiaTheme="minorHAnsi" w:hAnsi="Times New Roman"/>
          <w:szCs w:val="24"/>
        </w:rPr>
        <w:t xml:space="preserve">            7. Dėl atstovo delegavimo į Regioninę kultūros tarybą (1-T-256). </w:t>
      </w:r>
    </w:p>
    <w:p w14:paraId="568BE553"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szCs w:val="24"/>
        </w:rPr>
      </w:pPr>
      <w:r w:rsidRPr="00D53A9C">
        <w:rPr>
          <w:rFonts w:ascii="Times New Roman" w:eastAsiaTheme="minorHAnsi" w:hAnsi="Times New Roman"/>
          <w:szCs w:val="24"/>
        </w:rPr>
        <w:t xml:space="preserve">            8. Dėl Anykščių rajono savivaldybės tarybos 2014 m. balandžio 24 d. sprendimo Nr. 1-TS-190 „Dėl didžiausio leistino darbuotojų, dirbančių pagal darbo sutartis ir gaunančių darbo užmokestį iš savivaldybės biudžeto, pareigybių skaičiaus Anykščių menų centre tvirtinimo“ pakeitimo (1-T-267). </w:t>
      </w:r>
    </w:p>
    <w:p w14:paraId="4FE997EA"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b/>
          <w:bCs/>
          <w:szCs w:val="24"/>
        </w:rPr>
      </w:pPr>
      <w:r w:rsidRPr="00D53A9C">
        <w:rPr>
          <w:rFonts w:ascii="Times New Roman" w:eastAsiaTheme="minorHAnsi" w:hAnsi="Times New Roman"/>
          <w:b/>
          <w:bCs/>
          <w:szCs w:val="24"/>
        </w:rPr>
        <w:t xml:space="preserve">            Pranešėja </w:t>
      </w:r>
      <w:r w:rsidRPr="00D53A9C">
        <w:rPr>
          <w:rFonts w:ascii="Times New Roman" w:hAnsi="Times New Roman"/>
          <w:b/>
          <w:bCs/>
          <w:szCs w:val="24"/>
        </w:rPr>
        <w:t xml:space="preserve">– </w:t>
      </w:r>
      <w:r w:rsidRPr="00D53A9C">
        <w:rPr>
          <w:rFonts w:ascii="Times New Roman" w:eastAsiaTheme="minorHAnsi" w:hAnsi="Times New Roman"/>
          <w:b/>
          <w:bCs/>
          <w:szCs w:val="24"/>
        </w:rPr>
        <w:t>Kristina Jakubauskaitė-</w:t>
      </w:r>
      <w:proofErr w:type="spellStart"/>
      <w:r w:rsidRPr="00D53A9C">
        <w:rPr>
          <w:rFonts w:ascii="Times New Roman" w:eastAsiaTheme="minorHAnsi" w:hAnsi="Times New Roman"/>
          <w:b/>
          <w:bCs/>
          <w:szCs w:val="24"/>
        </w:rPr>
        <w:t>Veršelienė</w:t>
      </w:r>
      <w:proofErr w:type="spellEnd"/>
    </w:p>
    <w:p w14:paraId="4F75C206"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szCs w:val="24"/>
        </w:rPr>
      </w:pPr>
      <w:r w:rsidRPr="00D53A9C">
        <w:rPr>
          <w:rFonts w:ascii="Times New Roman" w:eastAsiaTheme="minorHAnsi" w:hAnsi="Times New Roman"/>
          <w:szCs w:val="24"/>
        </w:rPr>
        <w:lastRenderedPageBreak/>
        <w:t xml:space="preserve">            9. Dėl Anykščių rajono savivaldybės tarybos 2022 m. kovo 31 d. sprendimo Nr. 1-TS-100 „Dėl priešmokyklinio ugdymo grupių skaičiaus, vaikų skaičiaus grupėse ir priešmokyklinio ugdymo organizavimo modelių  2022–2023 mokslo metams  Anykščių rajono savivaldybės bendrojo ugdymo ir ikimokyklinio ugdymo įstaigose nustatymo“ pakeitimo (1-T-257).</w:t>
      </w:r>
    </w:p>
    <w:p w14:paraId="73A14E19"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szCs w:val="24"/>
        </w:rPr>
      </w:pPr>
      <w:r w:rsidRPr="00D53A9C">
        <w:rPr>
          <w:rFonts w:ascii="Times New Roman" w:eastAsiaTheme="minorHAnsi" w:hAnsi="Times New Roman"/>
          <w:szCs w:val="24"/>
        </w:rPr>
        <w:t xml:space="preserve">            10. Dėl klasių (grupių) skaičiaus ir dydžio Anykščių meno mokykloje 2022–2023 mokslo metais nustatymo (1-T-258). </w:t>
      </w:r>
    </w:p>
    <w:p w14:paraId="0E3E00D5"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szCs w:val="24"/>
        </w:rPr>
      </w:pPr>
      <w:r w:rsidRPr="00D53A9C">
        <w:rPr>
          <w:rFonts w:ascii="Times New Roman" w:eastAsiaTheme="minorHAnsi" w:hAnsi="Times New Roman"/>
          <w:szCs w:val="24"/>
        </w:rPr>
        <w:t xml:space="preserve">            11. Dėl Anykščių rajono savivaldybės tarybos 2022 m. balandžio 28 d. sprendimo Nr. 1-TS-129  ,,Dėl Lietuvos Respublikos valstybės biudžeto lėšų, skirtų Anykščių rajono savivaldybės bendrojo ugdymo mokyklų tinklo stiprinimo iniciatyvoms skatinti, naudojimo tvarkos aprašo patvirtinimo“ pakeitimo (1-T-259). </w:t>
      </w:r>
    </w:p>
    <w:p w14:paraId="7BB2A6A5"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szCs w:val="24"/>
        </w:rPr>
      </w:pPr>
      <w:r w:rsidRPr="00D53A9C">
        <w:rPr>
          <w:rFonts w:ascii="Times New Roman" w:eastAsiaTheme="minorHAnsi" w:hAnsi="Times New Roman"/>
          <w:szCs w:val="24"/>
        </w:rPr>
        <w:t xml:space="preserve">            12. Dėl pritarimo dalyvauti partnerio teisėmis ,,Karjeros specialistų tinklo vystymo“ projekte (1-T-270). </w:t>
      </w:r>
    </w:p>
    <w:p w14:paraId="0FAFFBC9"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b/>
          <w:bCs/>
          <w:szCs w:val="24"/>
        </w:rPr>
      </w:pPr>
      <w:r w:rsidRPr="00D53A9C">
        <w:rPr>
          <w:rFonts w:ascii="Times New Roman" w:eastAsiaTheme="minorHAnsi" w:hAnsi="Times New Roman"/>
          <w:szCs w:val="24"/>
        </w:rPr>
        <w:t xml:space="preserve">            </w:t>
      </w:r>
      <w:r w:rsidRPr="00D53A9C">
        <w:rPr>
          <w:rFonts w:ascii="Times New Roman" w:eastAsiaTheme="minorHAnsi" w:hAnsi="Times New Roman"/>
          <w:b/>
          <w:bCs/>
          <w:szCs w:val="24"/>
        </w:rPr>
        <w:t xml:space="preserve">Pranešėja </w:t>
      </w:r>
      <w:r w:rsidRPr="00D53A9C">
        <w:rPr>
          <w:rFonts w:ascii="Times New Roman" w:hAnsi="Times New Roman"/>
          <w:b/>
          <w:bCs/>
          <w:szCs w:val="24"/>
        </w:rPr>
        <w:t xml:space="preserve">– </w:t>
      </w:r>
      <w:r w:rsidRPr="00D53A9C">
        <w:rPr>
          <w:rFonts w:ascii="Times New Roman" w:eastAsiaTheme="minorHAnsi" w:hAnsi="Times New Roman"/>
          <w:b/>
          <w:bCs/>
          <w:szCs w:val="24"/>
        </w:rPr>
        <w:t>Jurgita Banienė</w:t>
      </w:r>
    </w:p>
    <w:p w14:paraId="6D5AFA99"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szCs w:val="24"/>
        </w:rPr>
      </w:pPr>
      <w:r w:rsidRPr="00D53A9C">
        <w:rPr>
          <w:rFonts w:ascii="Times New Roman" w:eastAsiaTheme="minorHAnsi" w:hAnsi="Times New Roman"/>
          <w:szCs w:val="24"/>
        </w:rPr>
        <w:t xml:space="preserve">            13. Dėl investavimo ir uždarosios akcinės bendrovės Anykščių komunalinio ūkio įstatinio kapitalo didinimo (1-T-261). </w:t>
      </w:r>
    </w:p>
    <w:p w14:paraId="564CC2B5"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szCs w:val="24"/>
        </w:rPr>
      </w:pPr>
      <w:r w:rsidRPr="00D53A9C">
        <w:rPr>
          <w:rFonts w:ascii="Times New Roman" w:eastAsiaTheme="minorHAnsi" w:hAnsi="Times New Roman"/>
          <w:szCs w:val="24"/>
        </w:rPr>
        <w:t xml:space="preserve">            14. Dėl pastato Paupio g. 10, Anykščių m., nuomos (1-T-262). </w:t>
      </w:r>
    </w:p>
    <w:p w14:paraId="59D66ECC"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szCs w:val="24"/>
        </w:rPr>
      </w:pPr>
      <w:r w:rsidRPr="00D53A9C">
        <w:rPr>
          <w:rFonts w:ascii="Times New Roman" w:eastAsiaTheme="minorHAnsi" w:hAnsi="Times New Roman"/>
          <w:szCs w:val="24"/>
        </w:rPr>
        <w:t xml:space="preserve">            15. Dėl negyvenamųjų patalpų nuomos sutarties su akcine bendrove Lietuvos paštu atnaujinimo (1-T-263). </w:t>
      </w:r>
    </w:p>
    <w:p w14:paraId="1265682C"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szCs w:val="24"/>
        </w:rPr>
      </w:pPr>
      <w:r w:rsidRPr="00D53A9C">
        <w:rPr>
          <w:rFonts w:ascii="Times New Roman" w:eastAsiaTheme="minorHAnsi" w:hAnsi="Times New Roman"/>
          <w:szCs w:val="24"/>
        </w:rPr>
        <w:t xml:space="preserve">            16. Dėl Anykščių rajono savivaldybei nuosavybės teise priklausančio turto perdavimo biudžetinei įstaigai Anykščių menų centrui valdyti, naudoti ir disponuoti juo patikėjimo teise (1-T-264). </w:t>
      </w:r>
    </w:p>
    <w:p w14:paraId="575A0E37"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szCs w:val="24"/>
        </w:rPr>
      </w:pPr>
      <w:r w:rsidRPr="00D53A9C">
        <w:rPr>
          <w:rFonts w:ascii="Times New Roman" w:eastAsiaTheme="minorHAnsi" w:hAnsi="Times New Roman"/>
          <w:szCs w:val="24"/>
        </w:rPr>
        <w:t xml:space="preserve">            17. Dėl Anykščių rajono savivaldybei nuosavybės teise priklausančio turto perdavimo Anykščių rajono savivaldybės administracijai valdyti, naudoti ir disponuoti juo patikėjimo teise (1-T-268). </w:t>
      </w:r>
    </w:p>
    <w:p w14:paraId="34E03098"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szCs w:val="24"/>
        </w:rPr>
      </w:pPr>
      <w:r w:rsidRPr="00D53A9C">
        <w:rPr>
          <w:rFonts w:ascii="Times New Roman" w:eastAsiaTheme="minorHAnsi" w:hAnsi="Times New Roman"/>
          <w:szCs w:val="24"/>
        </w:rPr>
        <w:t xml:space="preserve">            18. Dėl turto perdavimo pagal panaudos sutartį viešajai įstaigai Anykščių turizmo ir verslo informacijos centrui (1-T-269). </w:t>
      </w:r>
    </w:p>
    <w:p w14:paraId="17B4FE2E"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szCs w:val="24"/>
        </w:rPr>
      </w:pPr>
      <w:r w:rsidRPr="00D53A9C">
        <w:rPr>
          <w:rFonts w:ascii="Times New Roman" w:eastAsiaTheme="minorHAnsi" w:hAnsi="Times New Roman"/>
          <w:szCs w:val="24"/>
        </w:rPr>
        <w:t xml:space="preserve">            19. Dėl viešajai įstaigai „Sveikatos oazė“ perduodamo dalininko įnašo (1-T-271). </w:t>
      </w:r>
    </w:p>
    <w:p w14:paraId="1587DEB7" w14:textId="77777777" w:rsidR="00D53A9C" w:rsidRPr="00D53A9C" w:rsidRDefault="00D53A9C" w:rsidP="00D53A9C">
      <w:pPr>
        <w:overflowPunct/>
        <w:autoSpaceDE/>
        <w:autoSpaceDN/>
        <w:adjustRightInd/>
        <w:spacing w:after="160" w:line="360" w:lineRule="auto"/>
        <w:jc w:val="both"/>
        <w:textAlignment w:val="auto"/>
        <w:rPr>
          <w:rFonts w:ascii="Times New Roman" w:eastAsiaTheme="minorHAnsi" w:hAnsi="Times New Roman"/>
          <w:b/>
          <w:bCs/>
          <w:szCs w:val="24"/>
        </w:rPr>
      </w:pPr>
      <w:r w:rsidRPr="00D53A9C">
        <w:rPr>
          <w:rFonts w:ascii="Times New Roman" w:eastAsiaTheme="minorHAnsi" w:hAnsi="Times New Roman"/>
          <w:szCs w:val="24"/>
        </w:rPr>
        <w:t xml:space="preserve">            </w:t>
      </w:r>
      <w:r w:rsidRPr="00D53A9C">
        <w:rPr>
          <w:rFonts w:ascii="Times New Roman" w:eastAsiaTheme="minorHAnsi" w:hAnsi="Times New Roman"/>
          <w:b/>
          <w:bCs/>
          <w:szCs w:val="24"/>
        </w:rPr>
        <w:t xml:space="preserve">Pranešėja </w:t>
      </w:r>
      <w:r w:rsidRPr="00D53A9C">
        <w:rPr>
          <w:rFonts w:ascii="Times New Roman" w:hAnsi="Times New Roman"/>
          <w:b/>
          <w:bCs/>
          <w:szCs w:val="24"/>
        </w:rPr>
        <w:t xml:space="preserve">– </w:t>
      </w:r>
      <w:r w:rsidRPr="00D53A9C">
        <w:rPr>
          <w:rFonts w:ascii="Times New Roman" w:eastAsiaTheme="minorHAnsi" w:hAnsi="Times New Roman"/>
          <w:b/>
          <w:bCs/>
          <w:szCs w:val="24"/>
        </w:rPr>
        <w:t>Vilma Vilkickaitė</w:t>
      </w:r>
    </w:p>
    <w:p w14:paraId="7A89DAD9" w14:textId="77777777" w:rsidR="006B712E" w:rsidRDefault="006B712E" w:rsidP="004118D0">
      <w:pPr>
        <w:jc w:val="both"/>
      </w:pPr>
    </w:p>
    <w:sectPr w:rsidR="006B712E"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377B2" w14:textId="77777777" w:rsidR="00164376" w:rsidRDefault="00164376">
      <w:r>
        <w:separator/>
      </w:r>
    </w:p>
  </w:endnote>
  <w:endnote w:type="continuationSeparator" w:id="0">
    <w:p w14:paraId="33A2D376" w14:textId="77777777" w:rsidR="00164376" w:rsidRDefault="00164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139A5" w14:textId="77777777" w:rsidR="00164376" w:rsidRDefault="00164376">
      <w:r>
        <w:separator/>
      </w:r>
    </w:p>
  </w:footnote>
  <w:footnote w:type="continuationSeparator" w:id="0">
    <w:p w14:paraId="238DBC6B" w14:textId="77777777" w:rsidR="00164376" w:rsidRDefault="00164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B05CEA"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B05CEA"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A5CC9"/>
    <w:rsid w:val="00164376"/>
    <w:rsid w:val="002116AD"/>
    <w:rsid w:val="00290C07"/>
    <w:rsid w:val="002E1944"/>
    <w:rsid w:val="003114F9"/>
    <w:rsid w:val="004118D0"/>
    <w:rsid w:val="00421D7F"/>
    <w:rsid w:val="004E1412"/>
    <w:rsid w:val="006165C2"/>
    <w:rsid w:val="00625C20"/>
    <w:rsid w:val="006B712E"/>
    <w:rsid w:val="0078685F"/>
    <w:rsid w:val="00827106"/>
    <w:rsid w:val="008A19AD"/>
    <w:rsid w:val="00953393"/>
    <w:rsid w:val="00A068A9"/>
    <w:rsid w:val="00A351C3"/>
    <w:rsid w:val="00B15B0B"/>
    <w:rsid w:val="00B4302F"/>
    <w:rsid w:val="00B73AB3"/>
    <w:rsid w:val="00C1479B"/>
    <w:rsid w:val="00CB508C"/>
    <w:rsid w:val="00CC3700"/>
    <w:rsid w:val="00D53A9C"/>
    <w:rsid w:val="00D95D73"/>
    <w:rsid w:val="00E871CC"/>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2461</Words>
  <Characters>1403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2022-08-23T07:38:00Z</dcterms:created>
  <dcterms:modified xsi:type="dcterms:W3CDTF">2022-08-23T07:38:00Z</dcterms:modified>
</cp:coreProperties>
</file>